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91"/>
        <w:tblW w:w="146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55"/>
        <w:gridCol w:w="4385"/>
      </w:tblGrid>
      <w:tr w:rsidR="00261DB2" w:rsidTr="00F067D8">
        <w:trPr>
          <w:cantSplit/>
          <w:trHeight w:hRule="exact" w:val="291"/>
        </w:trPr>
        <w:tc>
          <w:tcPr>
            <w:tcW w:w="14640" w:type="dxa"/>
            <w:gridSpan w:val="2"/>
          </w:tcPr>
          <w:p w:rsidR="00261DB2" w:rsidRDefault="00261DB2" w:rsidP="00F067D8">
            <w:pPr>
              <w:tabs>
                <w:tab w:val="left" w:pos="4823"/>
              </w:tabs>
            </w:pPr>
            <w:bookmarkStart w:id="0" w:name="_GoBack"/>
            <w:bookmarkEnd w:id="0"/>
          </w:p>
        </w:tc>
      </w:tr>
      <w:tr w:rsidR="00261DB2" w:rsidTr="00F067D8">
        <w:trPr>
          <w:cantSplit/>
          <w:trHeight w:hRule="exact" w:val="681"/>
        </w:trPr>
        <w:tc>
          <w:tcPr>
            <w:tcW w:w="10255" w:type="dxa"/>
            <w:vAlign w:val="center"/>
          </w:tcPr>
          <w:p w:rsidR="00261DB2" w:rsidRPr="00F900B4" w:rsidRDefault="00261DB2" w:rsidP="00F067D8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385" w:type="dxa"/>
            <w:tcBorders>
              <w:bottom w:val="single" w:sz="4" w:space="0" w:color="auto"/>
            </w:tcBorders>
            <w:vAlign w:val="center"/>
          </w:tcPr>
          <w:p w:rsidR="00261DB2" w:rsidRPr="008E7927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noProof/>
                <w:sz w:val="22"/>
                <w:szCs w:val="22"/>
              </w:rPr>
              <w:drawing>
                <wp:inline distT="0" distB="0" distL="0" distR="0" wp14:anchorId="3D5DAD86" wp14:editId="4DD6B9E2">
                  <wp:extent cx="1495425" cy="285750"/>
                  <wp:effectExtent l="0" t="0" r="9525" b="0"/>
                  <wp:docPr id="1" name="Slika 1" descr="znak_lpp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lpp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1DB2" w:rsidTr="00F067D8">
        <w:trPr>
          <w:cantSplit/>
          <w:trHeight w:hRule="exact" w:val="2045"/>
        </w:trPr>
        <w:tc>
          <w:tcPr>
            <w:tcW w:w="10255" w:type="dxa"/>
            <w:tcBorders>
              <w:bottom w:val="nil"/>
            </w:tcBorders>
          </w:tcPr>
          <w:p w:rsidR="00261DB2" w:rsidRPr="00F900B4" w:rsidRDefault="00261DB2" w:rsidP="00F067D8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385" w:type="dxa"/>
            <w:tcBorders>
              <w:bottom w:val="nil"/>
            </w:tcBorders>
          </w:tcPr>
          <w:p w:rsidR="00261DB2" w:rsidRPr="00873D9E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b/>
                <w:sz w:val="6"/>
                <w:szCs w:val="6"/>
              </w:rPr>
            </w:pPr>
          </w:p>
          <w:p w:rsidR="00261DB2" w:rsidRPr="002C7CDE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b/>
                <w:sz w:val="14"/>
                <w:szCs w:val="16"/>
              </w:rPr>
            </w:pPr>
            <w:r w:rsidRPr="002C7CDE">
              <w:rPr>
                <w:rFonts w:ascii="Tahoma" w:hAnsi="Tahoma" w:cs="Tahoma"/>
                <w:b/>
                <w:sz w:val="14"/>
                <w:szCs w:val="16"/>
              </w:rPr>
              <w:t xml:space="preserve">JAVNO PODJETJE LJUBLJANSKI POTNIŠKI PROMET, </w:t>
            </w:r>
            <w:r>
              <w:rPr>
                <w:rFonts w:ascii="Tahoma" w:hAnsi="Tahoma" w:cs="Tahoma"/>
                <w:b/>
                <w:sz w:val="14"/>
                <w:szCs w:val="16"/>
              </w:rPr>
              <w:t>D</w:t>
            </w:r>
            <w:r w:rsidRPr="002C7CDE">
              <w:rPr>
                <w:rFonts w:ascii="Tahoma" w:hAnsi="Tahoma" w:cs="Tahoma"/>
                <w:b/>
                <w:sz w:val="14"/>
                <w:szCs w:val="16"/>
              </w:rPr>
              <w:t>.</w:t>
            </w:r>
            <w:r>
              <w:rPr>
                <w:rFonts w:ascii="Tahoma" w:hAnsi="Tahoma" w:cs="Tahoma"/>
                <w:b/>
                <w:sz w:val="14"/>
                <w:szCs w:val="16"/>
              </w:rPr>
              <w:t>O</w:t>
            </w:r>
            <w:r w:rsidRPr="002C7CDE">
              <w:rPr>
                <w:rFonts w:ascii="Tahoma" w:hAnsi="Tahoma" w:cs="Tahoma"/>
                <w:b/>
                <w:sz w:val="14"/>
                <w:szCs w:val="16"/>
              </w:rPr>
              <w:t>.</w:t>
            </w:r>
            <w:r>
              <w:rPr>
                <w:rFonts w:ascii="Tahoma" w:hAnsi="Tahoma" w:cs="Tahoma"/>
                <w:b/>
                <w:sz w:val="14"/>
                <w:szCs w:val="16"/>
              </w:rPr>
              <w:t>O</w:t>
            </w:r>
            <w:r w:rsidRPr="002C7CDE">
              <w:rPr>
                <w:rFonts w:ascii="Tahoma" w:hAnsi="Tahoma" w:cs="Tahoma"/>
                <w:b/>
                <w:sz w:val="14"/>
                <w:szCs w:val="16"/>
              </w:rPr>
              <w:t>.</w:t>
            </w:r>
          </w:p>
          <w:p w:rsidR="00261DB2" w:rsidRPr="00FF3A3C" w:rsidRDefault="00261DB2" w:rsidP="00F067D8">
            <w:pPr>
              <w:tabs>
                <w:tab w:val="left" w:pos="9072"/>
              </w:tabs>
              <w:ind w:right="-71"/>
              <w:rPr>
                <w:rFonts w:ascii="Tahoma" w:hAnsi="Tahoma" w:cs="Tahoma"/>
                <w:sz w:val="16"/>
                <w:szCs w:val="16"/>
              </w:rPr>
            </w:pPr>
            <w:r w:rsidRPr="00FF3A3C">
              <w:rPr>
                <w:rFonts w:ascii="Tahoma" w:hAnsi="Tahoma" w:cs="Tahoma"/>
                <w:sz w:val="16"/>
                <w:szCs w:val="16"/>
              </w:rPr>
              <w:t>Celovška cesta 160</w:t>
            </w:r>
          </w:p>
          <w:p w:rsidR="00261DB2" w:rsidRPr="00FF3A3C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FF3A3C">
              <w:rPr>
                <w:rFonts w:ascii="Tahoma" w:hAnsi="Tahoma" w:cs="Tahoma"/>
                <w:sz w:val="16"/>
                <w:szCs w:val="16"/>
              </w:rPr>
              <w:t>1000 Ljubljana</w:t>
            </w:r>
          </w:p>
          <w:p w:rsidR="00261DB2" w:rsidRPr="00FF3A3C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261DB2" w:rsidRPr="00FF3A3C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FF3A3C">
              <w:rPr>
                <w:rFonts w:ascii="Tahoma" w:hAnsi="Tahoma" w:cs="Tahoma"/>
                <w:sz w:val="16"/>
                <w:szCs w:val="16"/>
              </w:rPr>
              <w:t>T +386 1 58 22 460</w:t>
            </w:r>
          </w:p>
          <w:p w:rsidR="00261DB2" w:rsidRPr="00FF3A3C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FF3A3C">
              <w:rPr>
                <w:rFonts w:ascii="Tahoma" w:hAnsi="Tahoma" w:cs="Tahoma"/>
                <w:sz w:val="16"/>
                <w:szCs w:val="16"/>
              </w:rPr>
              <w:t>F +386 1 58 22 550</w:t>
            </w:r>
          </w:p>
          <w:p w:rsidR="00261DB2" w:rsidRPr="00FF3A3C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261DB2" w:rsidRPr="00FF3A3C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FF3A3C">
              <w:rPr>
                <w:rFonts w:ascii="Tahoma" w:hAnsi="Tahoma" w:cs="Tahoma"/>
                <w:sz w:val="16"/>
                <w:szCs w:val="16"/>
              </w:rPr>
              <w:t xml:space="preserve">E </w:t>
            </w:r>
            <w:r w:rsidRPr="003D4CD4">
              <w:rPr>
                <w:rFonts w:ascii="Tahoma" w:hAnsi="Tahoma" w:cs="Tahoma"/>
                <w:sz w:val="16"/>
                <w:szCs w:val="16"/>
              </w:rPr>
              <w:t>mail@lpp.si</w:t>
            </w:r>
          </w:p>
          <w:p w:rsidR="00261DB2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FF3A3C">
              <w:rPr>
                <w:rFonts w:ascii="Tahoma" w:hAnsi="Tahoma" w:cs="Tahoma"/>
                <w:sz w:val="16"/>
                <w:szCs w:val="16"/>
              </w:rPr>
              <w:t xml:space="preserve">S </w:t>
            </w:r>
            <w:r w:rsidRPr="003D4CD4">
              <w:rPr>
                <w:rFonts w:ascii="Tahoma" w:hAnsi="Tahoma" w:cs="Tahoma"/>
                <w:sz w:val="16"/>
                <w:szCs w:val="16"/>
              </w:rPr>
              <w:t>www.</w:t>
            </w:r>
            <w:r>
              <w:rPr>
                <w:rFonts w:ascii="Tahoma" w:hAnsi="Tahoma" w:cs="Tahoma"/>
                <w:sz w:val="16"/>
                <w:szCs w:val="16"/>
              </w:rPr>
              <w:t>lpp</w:t>
            </w:r>
            <w:r w:rsidRPr="003D4CD4">
              <w:rPr>
                <w:rFonts w:ascii="Tahoma" w:hAnsi="Tahoma" w:cs="Tahoma"/>
                <w:sz w:val="16"/>
                <w:szCs w:val="16"/>
              </w:rPr>
              <w:t>.si</w:t>
            </w:r>
            <w:r w:rsidRPr="00FF3A3C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261DB2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261DB2" w:rsidRPr="00975FA3" w:rsidRDefault="00261DB2" w:rsidP="00F067D8">
            <w:pPr>
              <w:tabs>
                <w:tab w:val="left" w:pos="9072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</w:tbl>
    <w:p w:rsidR="00C67347" w:rsidRPr="00096AFB" w:rsidRDefault="00C67347" w:rsidP="00C67347">
      <w:pPr>
        <w:suppressAutoHyphens/>
        <w:jc w:val="center"/>
        <w:rPr>
          <w:rFonts w:ascii="Tahoma" w:hAnsi="Tahoma" w:cs="Tahoma"/>
          <w:b/>
          <w:sz w:val="44"/>
          <w:szCs w:val="44"/>
          <w:lang w:eastAsia="ar-SA"/>
        </w:rPr>
      </w:pPr>
      <w:r w:rsidRPr="00096AFB">
        <w:rPr>
          <w:rFonts w:ascii="Tahoma" w:hAnsi="Tahoma" w:cs="Tahoma"/>
          <w:b/>
          <w:sz w:val="44"/>
          <w:szCs w:val="44"/>
          <w:lang w:eastAsia="ar-SA"/>
        </w:rPr>
        <w:t>OBVESTILO</w:t>
      </w:r>
    </w:p>
    <w:p w:rsidR="00C67347" w:rsidRPr="00096AFB" w:rsidRDefault="00C67347" w:rsidP="00C67347">
      <w:pPr>
        <w:suppressAutoHyphens/>
        <w:rPr>
          <w:rFonts w:ascii="Tahoma" w:hAnsi="Tahoma" w:cs="Tahoma"/>
          <w:sz w:val="6"/>
          <w:szCs w:val="6"/>
          <w:lang w:eastAsia="ar-SA"/>
        </w:rPr>
      </w:pPr>
    </w:p>
    <w:p w:rsidR="00911B2C" w:rsidRPr="00911B2C" w:rsidRDefault="00C67347" w:rsidP="00911B2C">
      <w:pPr>
        <w:suppressAutoHyphens/>
        <w:jc w:val="both"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V </w:t>
      </w:r>
      <w:r w:rsidR="002E5141">
        <w:rPr>
          <w:rFonts w:ascii="Tahoma" w:hAnsi="Tahoma" w:cs="Tahoma"/>
          <w:b/>
          <w:bCs/>
          <w:sz w:val="24"/>
          <w:szCs w:val="24"/>
          <w:lang w:eastAsia="ar-SA"/>
        </w:rPr>
        <w:t>torek</w:t>
      </w:r>
      <w:r w:rsidR="00764693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, </w:t>
      </w:r>
      <w:r w:rsidR="002E5141">
        <w:rPr>
          <w:rFonts w:ascii="Tahoma" w:hAnsi="Tahoma" w:cs="Tahoma"/>
          <w:b/>
          <w:bCs/>
          <w:sz w:val="24"/>
          <w:szCs w:val="24"/>
          <w:lang w:eastAsia="ar-SA"/>
        </w:rPr>
        <w:t>25</w:t>
      </w:r>
      <w:r w:rsidR="00764693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. </w:t>
      </w:r>
      <w:r w:rsidR="002E5141">
        <w:rPr>
          <w:rFonts w:ascii="Tahoma" w:hAnsi="Tahoma" w:cs="Tahoma"/>
          <w:b/>
          <w:bCs/>
          <w:sz w:val="24"/>
          <w:szCs w:val="24"/>
          <w:lang w:eastAsia="ar-SA"/>
        </w:rPr>
        <w:t>decembra</w:t>
      </w:r>
      <w:r w:rsidR="00DD090C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1B71BC" w:rsidRPr="00911B2C">
        <w:rPr>
          <w:rFonts w:ascii="Tahoma" w:hAnsi="Tahoma" w:cs="Tahoma"/>
          <w:b/>
          <w:bCs/>
          <w:sz w:val="24"/>
          <w:szCs w:val="24"/>
          <w:lang w:eastAsia="ar-SA"/>
        </w:rPr>
        <w:t>2018</w:t>
      </w:r>
      <w:r w:rsidR="00096AFB">
        <w:rPr>
          <w:rFonts w:ascii="Tahoma" w:hAnsi="Tahoma" w:cs="Tahoma"/>
          <w:b/>
          <w:bCs/>
          <w:sz w:val="24"/>
          <w:szCs w:val="24"/>
          <w:lang w:eastAsia="ar-SA"/>
        </w:rPr>
        <w:t>,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bo od </w:t>
      </w:r>
      <w:r w:rsidR="00160B2E" w:rsidRPr="00911B2C">
        <w:rPr>
          <w:rFonts w:ascii="Tahoma" w:hAnsi="Tahoma" w:cs="Tahoma"/>
          <w:b/>
          <w:bCs/>
          <w:sz w:val="24"/>
          <w:szCs w:val="24"/>
          <w:lang w:eastAsia="ar-SA"/>
        </w:rPr>
        <w:t>1</w:t>
      </w:r>
      <w:r w:rsidR="00053EDD">
        <w:rPr>
          <w:rFonts w:ascii="Tahoma" w:hAnsi="Tahoma" w:cs="Tahoma"/>
          <w:b/>
          <w:bCs/>
          <w:sz w:val="24"/>
          <w:szCs w:val="24"/>
          <w:lang w:eastAsia="ar-SA"/>
        </w:rPr>
        <w:t>8</w:t>
      </w:r>
      <w:r w:rsidR="00CD28B1" w:rsidRPr="00911B2C">
        <w:rPr>
          <w:rFonts w:ascii="Tahoma" w:hAnsi="Tahoma" w:cs="Tahoma"/>
          <w:b/>
          <w:bCs/>
          <w:sz w:val="24"/>
          <w:szCs w:val="24"/>
          <w:lang w:eastAsia="ar-SA"/>
        </w:rPr>
        <w:t>.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do predvidoma </w:t>
      </w:r>
      <w:r w:rsidR="00160B2E" w:rsidRPr="00911B2C">
        <w:rPr>
          <w:rFonts w:ascii="Tahoma" w:hAnsi="Tahoma" w:cs="Tahoma"/>
          <w:b/>
          <w:bCs/>
          <w:sz w:val="24"/>
          <w:szCs w:val="24"/>
          <w:lang w:eastAsia="ar-SA"/>
        </w:rPr>
        <w:t>2</w:t>
      </w:r>
      <w:r w:rsidR="00053EDD">
        <w:rPr>
          <w:rFonts w:ascii="Tahoma" w:hAnsi="Tahoma" w:cs="Tahoma"/>
          <w:b/>
          <w:bCs/>
          <w:sz w:val="24"/>
          <w:szCs w:val="24"/>
          <w:lang w:eastAsia="ar-SA"/>
        </w:rPr>
        <w:t>4</w:t>
      </w:r>
      <w:r w:rsidR="00160B2E" w:rsidRPr="00911B2C">
        <w:rPr>
          <w:rFonts w:ascii="Tahoma" w:hAnsi="Tahoma" w:cs="Tahoma"/>
          <w:b/>
          <w:bCs/>
          <w:sz w:val="24"/>
          <w:szCs w:val="24"/>
          <w:lang w:eastAsia="ar-SA"/>
        </w:rPr>
        <w:t>.</w:t>
      </w:r>
      <w:r w:rsidR="00E5302D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ure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, zaradi </w:t>
      </w:r>
      <w:r w:rsidR="00625C6F">
        <w:rPr>
          <w:rFonts w:ascii="Tahoma" w:hAnsi="Tahoma" w:cs="Tahoma"/>
          <w:b/>
          <w:bCs/>
          <w:sz w:val="24"/>
          <w:szCs w:val="24"/>
          <w:lang w:eastAsia="ar-SA"/>
        </w:rPr>
        <w:t>prireditve</w:t>
      </w:r>
      <w:r w:rsidR="001B71BC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v ŠRC Stožice, </w:t>
      </w:r>
      <w:r w:rsidR="007A15D7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Javno podjetje Ljubljanski potniški promet za obiskovalce </w:t>
      </w:r>
      <w:r w:rsidR="00911B2C" w:rsidRPr="00911B2C">
        <w:rPr>
          <w:rFonts w:ascii="Tahoma" w:hAnsi="Tahoma" w:cs="Tahoma"/>
          <w:b/>
          <w:bCs/>
          <w:sz w:val="24"/>
          <w:szCs w:val="24"/>
          <w:lang w:eastAsia="ar-SA"/>
        </w:rPr>
        <w:t>uvedel posebno krožno linijo med okoliškimi parkirišči, ki bo potekala po naslednji trasi : Vojkova - servisna cesta - del krožišča – Clevelandska - Tomačevska – Kranjčeva – Vojkova – Center Stožice.</w:t>
      </w:r>
    </w:p>
    <w:p w:rsidR="00911B2C" w:rsidRDefault="00911B2C" w:rsidP="00911B2C">
      <w:pPr>
        <w:suppressAutoHyphens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>Namen posebne linije je prevoz udeležencev prireditve s parkirišč in nazaj do parkirišč.</w:t>
      </w:r>
    </w:p>
    <w:p w:rsidR="00911B2C" w:rsidRPr="00911B2C" w:rsidRDefault="00911B2C" w:rsidP="00911B2C">
      <w:pPr>
        <w:suppressAutoHyphens/>
        <w:rPr>
          <w:rFonts w:cs="Calibri"/>
          <w:sz w:val="6"/>
          <w:szCs w:val="6"/>
          <w:lang w:eastAsia="ar-SA"/>
        </w:rPr>
      </w:pPr>
    </w:p>
    <w:p w:rsidR="00911B2C" w:rsidRDefault="00911B2C" w:rsidP="00911B2C">
      <w:pPr>
        <w:suppressAutoHyphens/>
        <w:jc w:val="center"/>
        <w:rPr>
          <w:rFonts w:ascii="Tahoma" w:hAnsi="Tahoma" w:cs="Tahoma"/>
          <w:b/>
          <w:bCs/>
          <w:sz w:val="28"/>
          <w:szCs w:val="28"/>
          <w:lang w:eastAsia="ar-SA"/>
        </w:rPr>
      </w:pPr>
      <w:r>
        <w:rPr>
          <w:rFonts w:cs="Calibri"/>
          <w:noProof/>
        </w:rPr>
        <w:drawing>
          <wp:inline distT="0" distB="0" distL="0" distR="0" wp14:anchorId="240B4C74" wp14:editId="6080CDCA">
            <wp:extent cx="4981575" cy="4210369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421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B2C" w:rsidRDefault="00911B2C" w:rsidP="007A15D7">
      <w:pPr>
        <w:suppressAutoHyphens/>
        <w:rPr>
          <w:rFonts w:ascii="Tahoma" w:hAnsi="Tahoma" w:cs="Tahoma"/>
          <w:b/>
          <w:bCs/>
          <w:sz w:val="28"/>
          <w:szCs w:val="28"/>
          <w:lang w:eastAsia="ar-SA"/>
        </w:rPr>
      </w:pPr>
    </w:p>
    <w:p w:rsidR="00911B2C" w:rsidRDefault="00911B2C" w:rsidP="00911B2C">
      <w:pPr>
        <w:suppressAutoHyphens/>
        <w:contextualSpacing/>
        <w:rPr>
          <w:rFonts w:ascii="Tahoma" w:hAnsi="Tahoma" w:cs="Tahoma"/>
          <w:b/>
          <w:bCs/>
          <w:sz w:val="24"/>
          <w:szCs w:val="24"/>
          <w:u w:val="single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Po končani </w:t>
      </w:r>
      <w:r w:rsidR="00240198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prireditvi</w:t>
      </w: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 predvidoma ob </w:t>
      </w:r>
      <w:r w:rsidR="002E5141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22</w:t>
      </w:r>
      <w:r w:rsidR="00096AFB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.</w:t>
      </w:r>
      <w:r w:rsidR="002E5141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50</w:t>
      </w:r>
      <w:r w:rsidR="00625C6F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 </w:t>
      </w:r>
      <w:r w:rsidR="00096AFB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 </w:t>
      </w: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uri bodo</w:t>
      </w:r>
      <w:r w:rsidR="00096AFB" w:rsidRPr="00096AFB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 </w:t>
      </w:r>
      <w:r w:rsidR="00096AFB"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avtobusi</w:t>
      </w: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 </w:t>
      </w:r>
      <w:r w:rsidR="00096AFB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odpeljali</w:t>
      </w: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 xml:space="preserve"> na relacijah:</w:t>
      </w:r>
    </w:p>
    <w:p w:rsidR="00911B2C" w:rsidRPr="00911B2C" w:rsidRDefault="00911B2C" w:rsidP="00911B2C">
      <w:pPr>
        <w:suppressAutoHyphens/>
        <w:contextualSpacing/>
        <w:rPr>
          <w:rFonts w:ascii="Tahoma" w:hAnsi="Tahoma" w:cs="Tahoma"/>
          <w:b/>
          <w:bCs/>
          <w:sz w:val="6"/>
          <w:szCs w:val="6"/>
          <w:u w:val="single"/>
          <w:lang w:eastAsia="ar-SA"/>
        </w:rPr>
      </w:pPr>
    </w:p>
    <w:p w:rsidR="00911B2C" w:rsidRPr="00911B2C" w:rsidRDefault="00911B2C" w:rsidP="00911B2C">
      <w:pPr>
        <w:suppressAutoHyphens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Linija 1: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>Cesta Janeza Porente (</w:t>
      </w:r>
      <w:r w:rsidR="00096AFB">
        <w:rPr>
          <w:rFonts w:ascii="Tahoma" w:hAnsi="Tahoma" w:cs="Tahoma"/>
          <w:b/>
          <w:bCs/>
          <w:sz w:val="24"/>
          <w:szCs w:val="24"/>
          <w:lang w:eastAsia="ar-SA"/>
        </w:rPr>
        <w:t>servisna cesta ob obvoznici)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–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625C6F">
        <w:rPr>
          <w:rFonts w:ascii="Tahoma" w:hAnsi="Tahoma" w:cs="Tahoma"/>
          <w:b/>
          <w:bCs/>
          <w:sz w:val="24"/>
          <w:szCs w:val="24"/>
          <w:lang w:eastAsia="ar-SA"/>
        </w:rPr>
        <w:t>Vojkova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 xml:space="preserve"> -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Bavarski dvor – Vižmarje</w:t>
      </w:r>
    </w:p>
    <w:p w:rsidR="00911B2C" w:rsidRPr="00911B2C" w:rsidRDefault="00911B2C" w:rsidP="00911B2C">
      <w:pPr>
        <w:suppressAutoHyphens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Linija 3: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>Cesta Janeza Porente (</w:t>
      </w:r>
      <w:r w:rsidR="00096AFB">
        <w:rPr>
          <w:rFonts w:ascii="Tahoma" w:hAnsi="Tahoma" w:cs="Tahoma"/>
          <w:b/>
          <w:bCs/>
          <w:sz w:val="24"/>
          <w:szCs w:val="24"/>
          <w:lang w:eastAsia="ar-SA"/>
        </w:rPr>
        <w:t>servisna cesta ob obvoznici)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 xml:space="preserve"> – </w:t>
      </w:r>
      <w:r w:rsidR="00625C6F">
        <w:rPr>
          <w:rFonts w:ascii="Tahoma" w:hAnsi="Tahoma" w:cs="Tahoma"/>
          <w:b/>
          <w:bCs/>
          <w:sz w:val="24"/>
          <w:szCs w:val="24"/>
          <w:lang w:eastAsia="ar-SA"/>
        </w:rPr>
        <w:t>Vojkova</w:t>
      </w:r>
      <w:r w:rsidR="00096AFB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– Bavarski dvor – Rudnik</w:t>
      </w:r>
    </w:p>
    <w:p w:rsidR="00911B2C" w:rsidRPr="00911B2C" w:rsidRDefault="00911B2C" w:rsidP="00911B2C">
      <w:pPr>
        <w:suppressAutoHyphens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Linija 6: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>Cesta Janeza Porente (</w:t>
      </w:r>
      <w:r w:rsidR="00096AFB">
        <w:rPr>
          <w:rFonts w:ascii="Tahoma" w:hAnsi="Tahoma" w:cs="Tahoma"/>
          <w:b/>
          <w:bCs/>
          <w:sz w:val="24"/>
          <w:szCs w:val="24"/>
          <w:lang w:eastAsia="ar-SA"/>
        </w:rPr>
        <w:t>servisna cesta ob obvoznici)</w:t>
      </w:r>
      <w:r w:rsidR="00096AFB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–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625C6F">
        <w:rPr>
          <w:rFonts w:ascii="Tahoma" w:hAnsi="Tahoma" w:cs="Tahoma"/>
          <w:b/>
          <w:bCs/>
          <w:sz w:val="24"/>
          <w:szCs w:val="24"/>
          <w:lang w:eastAsia="ar-SA"/>
        </w:rPr>
        <w:t>Vojkova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 xml:space="preserve"> -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Bavarski dvor - Dolgi most</w:t>
      </w:r>
    </w:p>
    <w:p w:rsidR="00911B2C" w:rsidRPr="00911B2C" w:rsidRDefault="00911B2C" w:rsidP="00911B2C">
      <w:pPr>
        <w:suppressAutoHyphens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u w:val="single"/>
          <w:lang w:eastAsia="ar-SA"/>
        </w:rPr>
        <w:t>Linija 11:</w:t>
      </w:r>
      <w:r w:rsidR="00096AFB" w:rsidRPr="00096AFB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>Cesta Janeza Porente (</w:t>
      </w:r>
      <w:r w:rsidR="00096AFB">
        <w:rPr>
          <w:rFonts w:ascii="Tahoma" w:hAnsi="Tahoma" w:cs="Tahoma"/>
          <w:b/>
          <w:bCs/>
          <w:sz w:val="24"/>
          <w:szCs w:val="24"/>
          <w:lang w:eastAsia="ar-SA"/>
        </w:rPr>
        <w:t>servisna cesta ob obvoznici)</w:t>
      </w:r>
      <w:r w:rsidR="00240198">
        <w:rPr>
          <w:rFonts w:ascii="Tahoma" w:hAnsi="Tahoma" w:cs="Tahoma"/>
          <w:b/>
          <w:bCs/>
          <w:sz w:val="24"/>
          <w:szCs w:val="24"/>
          <w:lang w:eastAsia="ar-SA"/>
        </w:rPr>
        <w:t xml:space="preserve"> – </w:t>
      </w:r>
      <w:r w:rsidR="00625C6F">
        <w:rPr>
          <w:rFonts w:ascii="Tahoma" w:hAnsi="Tahoma" w:cs="Tahoma"/>
          <w:b/>
          <w:bCs/>
          <w:sz w:val="24"/>
          <w:szCs w:val="24"/>
          <w:lang w:eastAsia="ar-SA"/>
        </w:rPr>
        <w:t>Vojkova</w:t>
      </w:r>
      <w:r w:rsidR="00096AFB"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 – Bavarski dvor – Zalog</w:t>
      </w:r>
    </w:p>
    <w:p w:rsidR="00911B2C" w:rsidRPr="00911B2C" w:rsidRDefault="00911B2C" w:rsidP="00911B2C">
      <w:pPr>
        <w:suppressAutoHyphens/>
        <w:rPr>
          <w:rFonts w:ascii="Tahoma" w:hAnsi="Tahoma" w:cs="Tahoma"/>
          <w:b/>
          <w:bCs/>
          <w:sz w:val="6"/>
          <w:szCs w:val="6"/>
          <w:lang w:eastAsia="ar-SA"/>
        </w:rPr>
      </w:pPr>
    </w:p>
    <w:p w:rsidR="00911B2C" w:rsidRPr="00911B2C" w:rsidRDefault="00911B2C" w:rsidP="00911B2C">
      <w:pPr>
        <w:suppressAutoHyphens/>
        <w:rPr>
          <w:rFonts w:ascii="Tahoma" w:hAnsi="Tahoma" w:cs="Tahoma"/>
          <w:b/>
          <w:bCs/>
          <w:sz w:val="24"/>
          <w:szCs w:val="24"/>
          <w:lang w:eastAsia="ar-SA"/>
        </w:rPr>
      </w:pP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Zadnji odhodi avtobusov </w:t>
      </w:r>
      <w:r w:rsidR="00633FA2">
        <w:rPr>
          <w:rFonts w:ascii="Tahoma" w:hAnsi="Tahoma" w:cs="Tahoma"/>
          <w:b/>
          <w:bCs/>
          <w:sz w:val="24"/>
          <w:szCs w:val="24"/>
          <w:lang w:eastAsia="ar-SA"/>
        </w:rPr>
        <w:t xml:space="preserve">iz Ceste Janeza Porente </w:t>
      </w:r>
      <w:r w:rsidRPr="00911B2C">
        <w:rPr>
          <w:rFonts w:ascii="Tahoma" w:hAnsi="Tahoma" w:cs="Tahoma"/>
          <w:b/>
          <w:bCs/>
          <w:sz w:val="24"/>
          <w:szCs w:val="24"/>
          <w:lang w:eastAsia="ar-SA"/>
        </w:rPr>
        <w:t xml:space="preserve">bodo 20 minut po končani prireditvi. </w:t>
      </w:r>
    </w:p>
    <w:p w:rsidR="00911B2C" w:rsidRPr="00E940DF" w:rsidRDefault="00911B2C" w:rsidP="00911B2C">
      <w:pPr>
        <w:rPr>
          <w:rFonts w:ascii="Tahoma" w:hAnsi="Tahoma" w:cs="Tahoma"/>
        </w:rPr>
      </w:pPr>
    </w:p>
    <w:p w:rsidR="00C67347" w:rsidRPr="00C67347" w:rsidRDefault="000709DB" w:rsidP="00C67347">
      <w:pPr>
        <w:suppressAutoHyphens/>
        <w:jc w:val="center"/>
        <w:rPr>
          <w:rFonts w:ascii="Tahoma" w:hAnsi="Tahoma" w:cs="Tahoma"/>
          <w:lang w:eastAsia="ar-S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5554980" cy="4457700"/>
            <wp:effectExtent l="0" t="0" r="7620" b="0"/>
            <wp:docPr id="2" name="Slika 1" descr="Vodenje prometa_CS_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denje prometa_CS_20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347" w:rsidRPr="00C67347" w:rsidRDefault="00C67347" w:rsidP="00C67347">
      <w:pPr>
        <w:suppressAutoHyphens/>
        <w:rPr>
          <w:rFonts w:ascii="Tahoma" w:hAnsi="Tahoma" w:cs="Tahoma"/>
          <w:lang w:eastAsia="ar-SA"/>
        </w:rPr>
      </w:pPr>
    </w:p>
    <w:sectPr w:rsidR="00C67347" w:rsidRPr="00C67347" w:rsidSect="00625C6F">
      <w:footerReference w:type="default" r:id="rId10"/>
      <w:pgSz w:w="16834" w:h="23820" w:code="8"/>
      <w:pgMar w:top="1134" w:right="1099" w:bottom="1418" w:left="851" w:header="680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7E7" w:rsidRDefault="009A57E7" w:rsidP="000433A9">
      <w:r>
        <w:separator/>
      </w:r>
    </w:p>
  </w:endnote>
  <w:endnote w:type="continuationSeparator" w:id="0">
    <w:p w:rsidR="009A57E7" w:rsidRDefault="009A57E7" w:rsidP="00043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E78" w:rsidRPr="00664A77" w:rsidRDefault="00E20745" w:rsidP="00664A77">
    <w:pPr>
      <w:pStyle w:val="Noga"/>
      <w:jc w:val="righ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80983FF" wp14:editId="2019D40F">
          <wp:simplePos x="0" y="0"/>
          <wp:positionH relativeFrom="column">
            <wp:posOffset>6313170</wp:posOffset>
          </wp:positionH>
          <wp:positionV relativeFrom="paragraph">
            <wp:posOffset>-487680</wp:posOffset>
          </wp:positionV>
          <wp:extent cx="514350" cy="685800"/>
          <wp:effectExtent l="0" t="0" r="0" b="0"/>
          <wp:wrapTight wrapText="bothSides">
            <wp:wrapPolygon edited="0">
              <wp:start x="0" y="0"/>
              <wp:lineTo x="0" y="21000"/>
              <wp:lineTo x="20800" y="21000"/>
              <wp:lineTo x="20800" y="0"/>
              <wp:lineTo x="0" y="0"/>
            </wp:wrapPolygon>
          </wp:wrapTight>
          <wp:docPr id="5" name="Slika 7" descr="EGC_logo_Winner_Ljubljana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7" descr="EGC_logo_Winner_Ljubljana_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1013">
      <w:rPr>
        <w:noProof/>
      </w:rPr>
      <w:drawing>
        <wp:anchor distT="0" distB="0" distL="114300" distR="114300" simplePos="0" relativeHeight="251658240" behindDoc="1" locked="0" layoutInCell="1" allowOverlap="1" wp14:anchorId="19E91832" wp14:editId="1E51FA5A">
          <wp:simplePos x="0" y="0"/>
          <wp:positionH relativeFrom="column">
            <wp:posOffset>6827520</wp:posOffset>
          </wp:positionH>
          <wp:positionV relativeFrom="paragraph">
            <wp:posOffset>-491490</wp:posOffset>
          </wp:positionV>
          <wp:extent cx="2453640" cy="533400"/>
          <wp:effectExtent l="0" t="0" r="3810" b="0"/>
          <wp:wrapTight wrapText="bothSides">
            <wp:wrapPolygon edited="0">
              <wp:start x="0" y="0"/>
              <wp:lineTo x="0" y="20829"/>
              <wp:lineTo x="21466" y="20829"/>
              <wp:lineTo x="21466" y="0"/>
              <wp:lineTo x="0" y="0"/>
            </wp:wrapPolygon>
          </wp:wrapTight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36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7E7" w:rsidRDefault="009A57E7" w:rsidP="000433A9">
      <w:r>
        <w:separator/>
      </w:r>
    </w:p>
  </w:footnote>
  <w:footnote w:type="continuationSeparator" w:id="0">
    <w:p w:rsidR="009A57E7" w:rsidRDefault="009A57E7" w:rsidP="00043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13"/>
    <w:rsid w:val="00001013"/>
    <w:rsid w:val="000433A9"/>
    <w:rsid w:val="0004361E"/>
    <w:rsid w:val="0004364C"/>
    <w:rsid w:val="00053EDD"/>
    <w:rsid w:val="0005470D"/>
    <w:rsid w:val="00060CF7"/>
    <w:rsid w:val="000649F0"/>
    <w:rsid w:val="000709DB"/>
    <w:rsid w:val="00087303"/>
    <w:rsid w:val="00096AFB"/>
    <w:rsid w:val="000A4D16"/>
    <w:rsid w:val="000B678C"/>
    <w:rsid w:val="000F4342"/>
    <w:rsid w:val="00101E4B"/>
    <w:rsid w:val="00105BD9"/>
    <w:rsid w:val="00105CD1"/>
    <w:rsid w:val="001105A5"/>
    <w:rsid w:val="001324C4"/>
    <w:rsid w:val="001512EF"/>
    <w:rsid w:val="00160B2E"/>
    <w:rsid w:val="001936F9"/>
    <w:rsid w:val="001A0638"/>
    <w:rsid w:val="001A07B2"/>
    <w:rsid w:val="001B57A8"/>
    <w:rsid w:val="001B71BC"/>
    <w:rsid w:val="001C24F1"/>
    <w:rsid w:val="001E61B6"/>
    <w:rsid w:val="00201535"/>
    <w:rsid w:val="002315D8"/>
    <w:rsid w:val="00240198"/>
    <w:rsid w:val="00261DB2"/>
    <w:rsid w:val="002661B5"/>
    <w:rsid w:val="002C7CDE"/>
    <w:rsid w:val="002E5141"/>
    <w:rsid w:val="002F27E1"/>
    <w:rsid w:val="0030288B"/>
    <w:rsid w:val="00360BC2"/>
    <w:rsid w:val="00383A5A"/>
    <w:rsid w:val="003D4086"/>
    <w:rsid w:val="003D4CD4"/>
    <w:rsid w:val="00416D36"/>
    <w:rsid w:val="00453102"/>
    <w:rsid w:val="00486185"/>
    <w:rsid w:val="00487201"/>
    <w:rsid w:val="004C3DEA"/>
    <w:rsid w:val="005019F8"/>
    <w:rsid w:val="00514575"/>
    <w:rsid w:val="005A6A39"/>
    <w:rsid w:val="005D0273"/>
    <w:rsid w:val="005E3702"/>
    <w:rsid w:val="005E3E78"/>
    <w:rsid w:val="005F0871"/>
    <w:rsid w:val="00625C6F"/>
    <w:rsid w:val="006321F3"/>
    <w:rsid w:val="00633FA2"/>
    <w:rsid w:val="006350F4"/>
    <w:rsid w:val="00645642"/>
    <w:rsid w:val="00664A77"/>
    <w:rsid w:val="00667BBD"/>
    <w:rsid w:val="00667C1E"/>
    <w:rsid w:val="00671649"/>
    <w:rsid w:val="006A6B43"/>
    <w:rsid w:val="006D0356"/>
    <w:rsid w:val="006D444F"/>
    <w:rsid w:val="006D7125"/>
    <w:rsid w:val="006F19D8"/>
    <w:rsid w:val="00764693"/>
    <w:rsid w:val="007710B5"/>
    <w:rsid w:val="007A15D7"/>
    <w:rsid w:val="007F2BDC"/>
    <w:rsid w:val="00833B73"/>
    <w:rsid w:val="00861E50"/>
    <w:rsid w:val="0086443B"/>
    <w:rsid w:val="0087186B"/>
    <w:rsid w:val="00873D9E"/>
    <w:rsid w:val="008B381C"/>
    <w:rsid w:val="008B4899"/>
    <w:rsid w:val="008E707B"/>
    <w:rsid w:val="008E7927"/>
    <w:rsid w:val="009071EB"/>
    <w:rsid w:val="00911B2C"/>
    <w:rsid w:val="0094101D"/>
    <w:rsid w:val="00943DB7"/>
    <w:rsid w:val="00952B24"/>
    <w:rsid w:val="0097178C"/>
    <w:rsid w:val="00975FA3"/>
    <w:rsid w:val="00985100"/>
    <w:rsid w:val="0098684F"/>
    <w:rsid w:val="00992971"/>
    <w:rsid w:val="009943C1"/>
    <w:rsid w:val="00995CB6"/>
    <w:rsid w:val="009965FF"/>
    <w:rsid w:val="009A025A"/>
    <w:rsid w:val="009A57E7"/>
    <w:rsid w:val="00A2126D"/>
    <w:rsid w:val="00A6728D"/>
    <w:rsid w:val="00AA49FD"/>
    <w:rsid w:val="00AC4B55"/>
    <w:rsid w:val="00AD2399"/>
    <w:rsid w:val="00B1609E"/>
    <w:rsid w:val="00B27960"/>
    <w:rsid w:val="00B36AAA"/>
    <w:rsid w:val="00B53ED2"/>
    <w:rsid w:val="00BC2EA9"/>
    <w:rsid w:val="00BD6AF2"/>
    <w:rsid w:val="00C035E3"/>
    <w:rsid w:val="00C041D9"/>
    <w:rsid w:val="00C67347"/>
    <w:rsid w:val="00C71DB0"/>
    <w:rsid w:val="00CC459C"/>
    <w:rsid w:val="00CD28B1"/>
    <w:rsid w:val="00CF04D3"/>
    <w:rsid w:val="00D03D3C"/>
    <w:rsid w:val="00D21117"/>
    <w:rsid w:val="00D31F7A"/>
    <w:rsid w:val="00D66C4E"/>
    <w:rsid w:val="00D71BD6"/>
    <w:rsid w:val="00D80932"/>
    <w:rsid w:val="00D87E3C"/>
    <w:rsid w:val="00D9080A"/>
    <w:rsid w:val="00D934B9"/>
    <w:rsid w:val="00DA122C"/>
    <w:rsid w:val="00DC3A93"/>
    <w:rsid w:val="00DD090C"/>
    <w:rsid w:val="00DD1F37"/>
    <w:rsid w:val="00DE362D"/>
    <w:rsid w:val="00E20745"/>
    <w:rsid w:val="00E32934"/>
    <w:rsid w:val="00E5302D"/>
    <w:rsid w:val="00E940DF"/>
    <w:rsid w:val="00EF4299"/>
    <w:rsid w:val="00F067D8"/>
    <w:rsid w:val="00F1182F"/>
    <w:rsid w:val="00F3124B"/>
    <w:rsid w:val="00F63057"/>
    <w:rsid w:val="00F83956"/>
    <w:rsid w:val="00F900B4"/>
    <w:rsid w:val="00FC1F24"/>
    <w:rsid w:val="00FD5490"/>
    <w:rsid w:val="00FE45A0"/>
    <w:rsid w:val="00FF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5463AD-24D3-42B7-9B40-B006B0F8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8684F"/>
    <w:rPr>
      <w:rFonts w:ascii="Times New Roman" w:eastAsia="Times New Roman" w:hAnsi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868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98684F"/>
    <w:rPr>
      <w:rFonts w:ascii="Tahoma" w:eastAsia="Times New Roman" w:hAnsi="Tahoma" w:cs="Tahoma"/>
      <w:sz w:val="16"/>
      <w:szCs w:val="16"/>
      <w:lang w:eastAsia="sl-SI"/>
    </w:rPr>
  </w:style>
  <w:style w:type="character" w:styleId="Hiperpovezava">
    <w:name w:val="Hyperlink"/>
    <w:uiPriority w:val="99"/>
    <w:unhideWhenUsed/>
    <w:rsid w:val="00FF3A3C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0433A9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0433A9"/>
    <w:rPr>
      <w:rFonts w:ascii="Times New Roman" w:eastAsia="Times New Roman" w:hAnsi="Times New Roman"/>
    </w:rPr>
  </w:style>
  <w:style w:type="paragraph" w:styleId="Noga">
    <w:name w:val="footer"/>
    <w:basedOn w:val="Navaden"/>
    <w:link w:val="NogaZnak"/>
    <w:uiPriority w:val="99"/>
    <w:unhideWhenUsed/>
    <w:rsid w:val="000433A9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0433A9"/>
    <w:rPr>
      <w:rFonts w:ascii="Times New Roman" w:eastAsia="Times New Roman" w:hAnsi="Times New Roman"/>
    </w:rPr>
  </w:style>
  <w:style w:type="table" w:customStyle="1" w:styleId="Tabela-mrea">
    <w:name w:val="Tabela - mreža"/>
    <w:basedOn w:val="Navadnatabela"/>
    <w:uiPriority w:val="59"/>
    <w:rsid w:val="001324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DC9A6-6DDC-46D0-A5A8-E746E47E2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Javno podjetje Ljubljanski potniški promet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Valerija</cp:lastModifiedBy>
  <cp:revision>2</cp:revision>
  <cp:lastPrinted>2017-03-02T11:15:00Z</cp:lastPrinted>
  <dcterms:created xsi:type="dcterms:W3CDTF">2018-12-24T09:17:00Z</dcterms:created>
  <dcterms:modified xsi:type="dcterms:W3CDTF">2018-12-24T09:17:00Z</dcterms:modified>
</cp:coreProperties>
</file>